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Normal"/>
        <w:tblW w:w="0" w:type="auto"/>
        <w:tblInd w:w="126" w:type="dxa"/>
        <w:tblBorders>
          <w:top w:val="single" w:sz="4" w:space="0" w:color="CCCCCC"/>
          <w:left w:val="single" w:sz="4" w:space="0" w:color="CCCCCC"/>
          <w:bottom w:val="single" w:sz="4" w:space="0" w:color="CCCCCC"/>
          <w:right w:val="single" w:sz="4" w:space="0" w:color="CCCCCC"/>
          <w:insideH w:val="single" w:sz="4" w:space="0" w:color="CCCCCC"/>
          <w:insideV w:val="single" w:sz="4" w:space="0" w:color="CCCCCC"/>
        </w:tblBorders>
        <w:tblLayout w:type="fixed"/>
        <w:tblLook w:val="01E0" w:firstRow="1" w:lastRow="1" w:firstColumn="1" w:lastColumn="1" w:noHBand="0" w:noVBand="0"/>
      </w:tblPr>
      <w:tblGrid>
        <w:gridCol w:w="1475"/>
        <w:gridCol w:w="2062"/>
        <w:gridCol w:w="11863"/>
      </w:tblGrid>
      <w:tr w:rsidR="003F16CB">
        <w:trPr>
          <w:trHeight w:val="1177"/>
        </w:trPr>
        <w:tc>
          <w:tcPr>
            <w:tcW w:w="15400" w:type="dxa"/>
            <w:gridSpan w:val="3"/>
          </w:tcPr>
          <w:p w:rsidR="003F16CB" w:rsidRDefault="003F16CB">
            <w:pPr>
              <w:pStyle w:val="TableParagraph"/>
              <w:spacing w:before="11"/>
              <w:ind w:left="0"/>
              <w:rPr>
                <w:rFonts w:ascii="Times New Roman"/>
                <w:sz w:val="34"/>
              </w:rPr>
            </w:pPr>
          </w:p>
          <w:p w:rsidR="003F16CB" w:rsidRDefault="002F0351">
            <w:pPr>
              <w:pStyle w:val="TableParagraph"/>
              <w:spacing w:before="0"/>
              <w:ind w:left="3527"/>
              <w:rPr>
                <w:b/>
                <w:sz w:val="29"/>
              </w:rPr>
            </w:pPr>
            <w:r>
              <w:rPr>
                <w:b/>
                <w:sz w:val="29"/>
              </w:rPr>
              <w:t>T.C. İnkılap Tarihi ve Atatürkçülük Dersi Kavramlar Sözlüğü</w:t>
            </w:r>
          </w:p>
        </w:tc>
      </w:tr>
      <w:tr w:rsidR="003F16CB">
        <w:trPr>
          <w:trHeight w:val="564"/>
        </w:trPr>
        <w:tc>
          <w:tcPr>
            <w:tcW w:w="1475" w:type="dxa"/>
            <w:shd w:val="clear" w:color="auto" w:fill="B6D7A7"/>
          </w:tcPr>
          <w:p w:rsidR="003F16CB" w:rsidRDefault="002F0351">
            <w:pPr>
              <w:pStyle w:val="TableParagraph"/>
              <w:spacing w:before="117"/>
              <w:rPr>
                <w:sz w:val="24"/>
              </w:rPr>
            </w:pPr>
            <w:r>
              <w:rPr>
                <w:sz w:val="24"/>
              </w:rPr>
              <w:t>Kavram</w:t>
            </w:r>
          </w:p>
        </w:tc>
        <w:tc>
          <w:tcPr>
            <w:tcW w:w="2062" w:type="dxa"/>
            <w:shd w:val="clear" w:color="auto" w:fill="92C47D"/>
          </w:tcPr>
          <w:p w:rsidR="003F16CB" w:rsidRDefault="002F0351">
            <w:pPr>
              <w:pStyle w:val="TableParagraph"/>
              <w:spacing w:before="117"/>
              <w:rPr>
                <w:sz w:val="24"/>
              </w:rPr>
            </w:pPr>
            <w:r>
              <w:rPr>
                <w:sz w:val="24"/>
              </w:rPr>
              <w:t>Eş Anlamlısı</w:t>
            </w:r>
          </w:p>
        </w:tc>
        <w:tc>
          <w:tcPr>
            <w:tcW w:w="11863" w:type="dxa"/>
            <w:shd w:val="clear" w:color="auto" w:fill="6AA74E"/>
          </w:tcPr>
          <w:p w:rsidR="003F16CB" w:rsidRDefault="002F0351">
            <w:pPr>
              <w:pStyle w:val="TableParagraph"/>
              <w:spacing w:before="117"/>
              <w:rPr>
                <w:sz w:val="24"/>
              </w:rPr>
            </w:pPr>
            <w:r>
              <w:rPr>
                <w:sz w:val="24"/>
              </w:rPr>
              <w:t>Anlamı</w:t>
            </w:r>
          </w:p>
        </w:tc>
      </w:tr>
      <w:tr w:rsidR="003F16CB">
        <w:trPr>
          <w:trHeight w:val="303"/>
        </w:trPr>
        <w:tc>
          <w:tcPr>
            <w:tcW w:w="1475" w:type="dxa"/>
            <w:shd w:val="clear" w:color="auto" w:fill="FF9900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</w:t>
            </w:r>
          </w:p>
        </w:tc>
        <w:tc>
          <w:tcPr>
            <w:tcW w:w="2062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3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Abluka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Bir yeri kuşatmak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Alay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Genellikle üç tabur ve bunlara bağlı birliklerden oluşan asker topluluğu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Aleyhine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Zararına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Alternatif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Seçenek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Amiral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Rütbesi general ile aynı olan deniz subayı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Anekdot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 xml:space="preserve">Küçük </w:t>
            </w:r>
            <w:r w:rsidR="00FB5420">
              <w:rPr>
                <w:sz w:val="19"/>
              </w:rPr>
              <w:t xml:space="preserve"> </w:t>
            </w:r>
            <w:r>
              <w:rPr>
                <w:sz w:val="19"/>
              </w:rPr>
              <w:t>hikaye</w:t>
            </w:r>
          </w:p>
        </w:tc>
      </w:tr>
      <w:tr w:rsidR="003F16CB">
        <w:trPr>
          <w:trHeight w:val="437"/>
        </w:trPr>
        <w:tc>
          <w:tcPr>
            <w:tcW w:w="1475" w:type="dxa"/>
          </w:tcPr>
          <w:p w:rsidR="003F16CB" w:rsidRDefault="002F0351">
            <w:pPr>
              <w:pStyle w:val="TableParagraph"/>
              <w:spacing w:before="86"/>
              <w:rPr>
                <w:sz w:val="19"/>
              </w:rPr>
            </w:pPr>
            <w:r>
              <w:rPr>
                <w:sz w:val="19"/>
              </w:rPr>
              <w:t>Anıt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spacing w:before="86"/>
              <w:rPr>
                <w:sz w:val="19"/>
              </w:rPr>
            </w:pPr>
            <w:r>
              <w:rPr>
                <w:sz w:val="19"/>
              </w:rPr>
              <w:t>Abide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spacing w:before="12" w:line="211" w:lineRule="auto"/>
              <w:ind w:right="120"/>
              <w:rPr>
                <w:sz w:val="19"/>
              </w:rPr>
            </w:pPr>
            <w:r>
              <w:rPr>
                <w:sz w:val="19"/>
              </w:rPr>
              <w:t>Önemli bir olayın veya büyük bir kişinin gelecek kuşaklarca tarih boyunca anılması için yapılan, göze çarpacak büyüklükte, sembol niteliğinde yapı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Anzavur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Kinci, gaddar, azgın</w:t>
            </w:r>
          </w:p>
        </w:tc>
      </w:tr>
      <w:tr w:rsidR="003F16CB">
        <w:trPr>
          <w:trHeight w:val="551"/>
        </w:trPr>
        <w:tc>
          <w:tcPr>
            <w:tcW w:w="1475" w:type="dxa"/>
          </w:tcPr>
          <w:p w:rsidR="003F16CB" w:rsidRDefault="002F0351">
            <w:pPr>
              <w:pStyle w:val="TableParagraph"/>
              <w:spacing w:before="143"/>
              <w:rPr>
                <w:sz w:val="19"/>
              </w:rPr>
            </w:pPr>
            <w:r>
              <w:rPr>
                <w:sz w:val="19"/>
              </w:rPr>
              <w:t>Aşiret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spacing w:before="143"/>
              <w:rPr>
                <w:sz w:val="19"/>
              </w:rPr>
            </w:pPr>
            <w:r>
              <w:rPr>
                <w:sz w:val="19"/>
              </w:rPr>
              <w:t>Oymak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spacing w:before="69" w:line="211" w:lineRule="auto"/>
              <w:ind w:right="120"/>
              <w:rPr>
                <w:sz w:val="19"/>
              </w:rPr>
            </w:pPr>
            <w:r>
              <w:rPr>
                <w:sz w:val="19"/>
              </w:rPr>
              <w:t>Dil ve kültür yönünden büyük bir türdeşlik gösteren, birçok boydan oluşan, yapısındaki aileler arasında toplum, ekonomi, din, kan veya evlilik bağları bulunan göçebe veya yerleşik nitelikteki topluluk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Ataşemiliterlik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Askeri ataşe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Bir elçiliğe bağlı askeri uzman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Aydın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Entelektüel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Okumuş, ileri düşünceli kimse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Azınlık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Bir ülkede ayrı soydan veya inançtan olan ve sayıca az bulunan topluluk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Azim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Bir işteki engelleri yenme kararlılığı</w:t>
            </w:r>
          </w:p>
        </w:tc>
      </w:tr>
      <w:tr w:rsidR="003F16CB">
        <w:trPr>
          <w:trHeight w:val="302"/>
        </w:trPr>
        <w:tc>
          <w:tcPr>
            <w:tcW w:w="1475" w:type="dxa"/>
            <w:shd w:val="clear" w:color="auto" w:fill="FF9900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</w:t>
            </w:r>
          </w:p>
        </w:tc>
        <w:tc>
          <w:tcPr>
            <w:tcW w:w="2062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Bağımsızlık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İstiklal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Bir milletin kendi kararlarını alabilmesi</w:t>
            </w:r>
            <w:r w:rsidR="00FB5420">
              <w:rPr>
                <w:sz w:val="19"/>
              </w:rPr>
              <w:t>, başka bir gücün egemenliği altında olmama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Bahriye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Bir devletin deniz güçlerinin ve kuruluşlarının bütünü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Banker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Para, altın vb. taşınır değerlerin ticaretiyle uğraşan kimse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Batarya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En küçük topçu birliği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Batı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Avrupa</w:t>
            </w:r>
          </w:p>
        </w:tc>
        <w:tc>
          <w:tcPr>
            <w:tcW w:w="11863" w:type="dxa"/>
          </w:tcPr>
          <w:p w:rsidR="003F16CB" w:rsidRDefault="00FB5420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Garp  devletleri  olarakta  ifade edilebilir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Bilfiil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İş olarak, iş edinerek, gerçekten, eylemli olarak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Bilinç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Şuur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İnsanın kendisini ve çevresini tanıma yeteneği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Biyografi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Öz geçmiş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Blok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Politik çıkarları sebebiyle birlik kuran devletler topluluğu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Bolşevik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Çoğunluktan yana</w:t>
            </w:r>
            <w:r w:rsidR="00FB5420">
              <w:rPr>
                <w:sz w:val="19"/>
              </w:rPr>
              <w:t>(1. Dünya savaşı sırasında  Rusyada  ihtilal yaparak yönetimi ele geçiren siyasi hareket)</w:t>
            </w:r>
          </w:p>
        </w:tc>
      </w:tr>
      <w:tr w:rsidR="003F16CB">
        <w:trPr>
          <w:trHeight w:val="302"/>
        </w:trPr>
        <w:tc>
          <w:tcPr>
            <w:tcW w:w="1475" w:type="dxa"/>
            <w:shd w:val="clear" w:color="auto" w:fill="FF9900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C</w:t>
            </w:r>
          </w:p>
        </w:tc>
        <w:tc>
          <w:tcPr>
            <w:tcW w:w="2062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 w:rsidR="003F16CB" w:rsidRDefault="002F0351">
      <w:pPr>
        <w:rPr>
          <w:sz w:val="2"/>
          <w:szCs w:val="2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486237184" behindDoc="1" locked="0" layoutInCell="1" allowOverlap="1">
                <wp:simplePos x="0" y="0"/>
                <wp:positionH relativeFrom="page">
                  <wp:posOffset>465455</wp:posOffset>
                </wp:positionH>
                <wp:positionV relativeFrom="page">
                  <wp:posOffset>465455</wp:posOffset>
                </wp:positionV>
                <wp:extent cx="9762490" cy="737870"/>
                <wp:effectExtent l="0" t="0" r="0" b="0"/>
                <wp:wrapNone/>
                <wp:docPr id="4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762490" cy="7378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DFF2EA" id="Rectangle 5" o:spid="_x0000_s1026" style="position:absolute;margin-left:36.65pt;margin-top:36.65pt;width:768.7pt;height:58.1pt;z-index:-17079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" stroked="f">
                <w10:wrap anchorx="page" anchory="page"/>
              </v:rect>
            </w:pict>
          </mc:Fallback>
        </mc:AlternateContent>
      </w:r>
    </w:p>
    <w:p w:rsidR="003F16CB" w:rsidRDefault="003F16CB">
      <w:pPr>
        <w:rPr>
          <w:sz w:val="2"/>
          <w:szCs w:val="2"/>
        </w:rPr>
        <w:sectPr w:rsidR="003F16CB">
          <w:type w:val="continuous"/>
          <w:pgSz w:w="16840" w:h="11900" w:orient="landscape"/>
          <w:pgMar w:top="720" w:right="600" w:bottom="280" w:left="600" w:header="708" w:footer="708" w:gutter="0"/>
          <w:cols w:space="708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CCCCCC"/>
          <w:left w:val="single" w:sz="4" w:space="0" w:color="CCCCCC"/>
          <w:bottom w:val="single" w:sz="4" w:space="0" w:color="CCCCCC"/>
          <w:right w:val="single" w:sz="4" w:space="0" w:color="CCCCCC"/>
          <w:insideH w:val="single" w:sz="4" w:space="0" w:color="CCCCCC"/>
          <w:insideV w:val="single" w:sz="4" w:space="0" w:color="CCCCCC"/>
        </w:tblBorders>
        <w:tblLayout w:type="fixed"/>
        <w:tblLook w:val="01E0" w:firstRow="1" w:lastRow="1" w:firstColumn="1" w:lastColumn="1" w:noHBand="0" w:noVBand="0"/>
      </w:tblPr>
      <w:tblGrid>
        <w:gridCol w:w="1475"/>
        <w:gridCol w:w="2062"/>
        <w:gridCol w:w="11863"/>
      </w:tblGrid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lastRenderedPageBreak/>
              <w:t>Cemiyet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Dernek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Belirli ve ortak bir amacı gerçekleştirmek için kurulan yasal topluluk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Cephane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Mühimmat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Ateşli silahlarla atılmak için hazırlanan her türlü patlayıcı madde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Cephe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Üzerinde savaşın sürdüğü bölge</w:t>
            </w:r>
          </w:p>
        </w:tc>
      </w:tr>
      <w:tr w:rsidR="003F16CB">
        <w:trPr>
          <w:trHeight w:val="302"/>
        </w:trPr>
        <w:tc>
          <w:tcPr>
            <w:tcW w:w="1475" w:type="dxa"/>
            <w:shd w:val="clear" w:color="auto" w:fill="FF9900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Ç</w:t>
            </w:r>
          </w:p>
        </w:tc>
        <w:tc>
          <w:tcPr>
            <w:tcW w:w="2062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Çar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Rus imparatorlarına ve Bulgar krallarına verilen unvan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Çerkez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Kafkasya'da yaşayan bir boy veya bu boydan olan kimse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Çete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Ordu birliklerinden olmayan silahlı küçük birlik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Çıkar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Yarar - Menfaat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  <w:shd w:val="clear" w:color="auto" w:fill="FF9900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D</w:t>
            </w:r>
          </w:p>
        </w:tc>
        <w:tc>
          <w:tcPr>
            <w:tcW w:w="2062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Dahice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Dahiyane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Dâhiye yakışır bir biçimde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Darülfünun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Üniversite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Delege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Temsilci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Derhal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Çabucak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Destan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Bir kahramanlık hikâyesini veya bir olayı anlatan, koşma biçiminde, ölçüsü on bir hece olan halk şiiri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Direktif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Yönerge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Herhangi bir konuda tutulacak yol için üst makamlardan alt makamlara belli bir esasa dayanarak verilen buyruk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Direniş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Karşı çıkmak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Donanma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Deniz kuvvetleri</w:t>
            </w:r>
          </w:p>
        </w:tc>
      </w:tr>
      <w:tr w:rsidR="003F16CB">
        <w:trPr>
          <w:trHeight w:val="302"/>
        </w:trPr>
        <w:tc>
          <w:tcPr>
            <w:tcW w:w="1475" w:type="dxa"/>
            <w:shd w:val="clear" w:color="auto" w:fill="FF9900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E</w:t>
            </w:r>
          </w:p>
        </w:tc>
        <w:tc>
          <w:tcPr>
            <w:tcW w:w="2062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Efe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Yiğit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Özellikle Batı Anadolu köy yiğidi, zeybek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Elçi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Sefir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Bir devleti başka bir devlet katında temsil eden kimse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Emel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İstek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Emperyalist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Yayılmacı - Sömürgeci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Bir milletin sömürü temeline dayanarak başka bir milleti siyasi ve ekonomik egemenliği altına alıp yayılması veya yayılmayı istemesi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Empoze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Dayatma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Bir şeyi zorla kabul ettirmek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Esir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Tutsak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Savaşta ele geçen düşman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Eşkıya</w:t>
            </w:r>
          </w:p>
        </w:tc>
        <w:tc>
          <w:tcPr>
            <w:tcW w:w="2062" w:type="dxa"/>
          </w:tcPr>
          <w:p w:rsidR="003F16CB" w:rsidRDefault="00FB5420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Ter</w:t>
            </w:r>
            <w:r>
              <w:rPr>
                <w:rFonts w:ascii="Times New Roman"/>
                <w:sz w:val="18"/>
              </w:rPr>
              <w:t>ö</w:t>
            </w:r>
            <w:r>
              <w:rPr>
                <w:rFonts w:ascii="Times New Roman"/>
                <w:sz w:val="18"/>
              </w:rPr>
              <w:t>rist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Dağda, kırda yol kesen hırsızlar, haydutlar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Ezel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Başlangıcı belli olmayan zaman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Eziyet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Sıkıntı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  <w:shd w:val="clear" w:color="auto" w:fill="FF9900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F</w:t>
            </w:r>
          </w:p>
        </w:tc>
        <w:tc>
          <w:tcPr>
            <w:tcW w:w="2062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Faaliyet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Çalışma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Feda etmek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Bir amaç uğrunda bir değer veya varlıktan vazgeçme, uğruna verme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Ferman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Osmanlı Devleti'nde padişahın verdiği, uyulması gerekli hükümleri taşıyan yazılı buyruk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Fetva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İslam hukuku ile ilgili bir sorunun dinî hukuk kurallarına göre çözümünü açıklayan, şeyhülislam veya müftü tarafından verilebilen belge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Fırka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Parti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 w:rsidR="003F16CB" w:rsidRDefault="003F16CB">
      <w:pPr>
        <w:rPr>
          <w:rFonts w:ascii="Times New Roman"/>
          <w:sz w:val="18"/>
        </w:rPr>
        <w:sectPr w:rsidR="003F16CB">
          <w:pgSz w:w="16840" w:h="11900" w:orient="landscape"/>
          <w:pgMar w:top="720" w:right="600" w:bottom="280" w:left="600" w:header="708" w:footer="708" w:gutter="0"/>
          <w:cols w:space="708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CCCCCC"/>
          <w:left w:val="single" w:sz="4" w:space="0" w:color="CCCCCC"/>
          <w:bottom w:val="single" w:sz="4" w:space="0" w:color="CCCCCC"/>
          <w:right w:val="single" w:sz="4" w:space="0" w:color="CCCCCC"/>
          <w:insideH w:val="single" w:sz="4" w:space="0" w:color="CCCCCC"/>
          <w:insideV w:val="single" w:sz="4" w:space="0" w:color="CCCCCC"/>
        </w:tblBorders>
        <w:tblLayout w:type="fixed"/>
        <w:tblLook w:val="01E0" w:firstRow="1" w:lastRow="1" w:firstColumn="1" w:lastColumn="1" w:noHBand="0" w:noVBand="0"/>
      </w:tblPr>
      <w:tblGrid>
        <w:gridCol w:w="1475"/>
        <w:gridCol w:w="2062"/>
        <w:gridCol w:w="11863"/>
      </w:tblGrid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lastRenderedPageBreak/>
              <w:t>Fiilen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Gerçekten yaparak, çalışarak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Fikir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Görüş - Düşünce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Filo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Bir arada ve bir komuta altında bulunan savaş gemilerinin veya uçaklarının bütünü</w:t>
            </w:r>
          </w:p>
        </w:tc>
      </w:tr>
      <w:tr w:rsidR="003F16CB">
        <w:trPr>
          <w:trHeight w:val="302"/>
        </w:trPr>
        <w:tc>
          <w:tcPr>
            <w:tcW w:w="1475" w:type="dxa"/>
            <w:shd w:val="clear" w:color="auto" w:fill="FF9900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G</w:t>
            </w:r>
          </w:p>
        </w:tc>
        <w:tc>
          <w:tcPr>
            <w:tcW w:w="2062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Gaddar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Acıması olmayan, başkalarına haksızlık eden, merhametsiz, katı yürekli, insafsız davranan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Galip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Kazanan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Gaye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Amaç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Gayrimüslim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Müslüman olmayan kimse</w:t>
            </w:r>
          </w:p>
        </w:tc>
      </w:tr>
      <w:tr w:rsidR="003F16CB">
        <w:trPr>
          <w:trHeight w:val="437"/>
        </w:trPr>
        <w:tc>
          <w:tcPr>
            <w:tcW w:w="1475" w:type="dxa"/>
          </w:tcPr>
          <w:p w:rsidR="003F16CB" w:rsidRDefault="002F0351">
            <w:pPr>
              <w:pStyle w:val="TableParagraph"/>
              <w:spacing w:before="86"/>
              <w:rPr>
                <w:sz w:val="19"/>
              </w:rPr>
            </w:pPr>
            <w:r>
              <w:rPr>
                <w:sz w:val="19"/>
              </w:rPr>
              <w:t>Genelge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spacing w:before="86"/>
              <w:rPr>
                <w:sz w:val="19"/>
              </w:rPr>
            </w:pPr>
            <w:r>
              <w:rPr>
                <w:sz w:val="19"/>
              </w:rPr>
              <w:t>Tamim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spacing w:before="12" w:line="211" w:lineRule="auto"/>
              <w:rPr>
                <w:sz w:val="19"/>
              </w:rPr>
            </w:pPr>
            <w:r>
              <w:rPr>
                <w:sz w:val="19"/>
              </w:rPr>
              <w:t>Yasa ve yönetmeliklerin uygulanmasında yol göstermek, herhangi bir konuda aydınlatmak, dikkat çekmek üzere ilgililere gönderilen resmi yazı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Gerici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Her yönüyle eskiyi özleyen veya eski düzeni yaşamaya çalışan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Gümrük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Sınır kapılarında denetim ve gözetim işlerinin yapıldığı yer</w:t>
            </w:r>
          </w:p>
        </w:tc>
      </w:tr>
      <w:tr w:rsidR="003F16CB">
        <w:trPr>
          <w:trHeight w:val="302"/>
        </w:trPr>
        <w:tc>
          <w:tcPr>
            <w:tcW w:w="1475" w:type="dxa"/>
            <w:shd w:val="clear" w:color="auto" w:fill="FF9900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H</w:t>
            </w:r>
          </w:p>
        </w:tc>
        <w:tc>
          <w:tcPr>
            <w:tcW w:w="2062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Hadisat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Olaylar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Hain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Kötü niyetli olan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Hakim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Sözünü geçiren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Hakimiyet</w:t>
            </w:r>
          </w:p>
        </w:tc>
        <w:tc>
          <w:tcPr>
            <w:tcW w:w="2062" w:type="dxa"/>
          </w:tcPr>
          <w:p w:rsidR="003655D7" w:rsidRDefault="003655D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Egemenlik,</w:t>
            </w:r>
          </w:p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Hükümranlı</w:t>
            </w:r>
            <w:r w:rsidR="003655D7">
              <w:rPr>
                <w:sz w:val="19"/>
              </w:rPr>
              <w:t>k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Milletin ve onun tüzel kişiliği olan devletin yetkilerinin hepsi</w:t>
            </w:r>
          </w:p>
        </w:tc>
      </w:tr>
      <w:tr w:rsidR="003F16CB">
        <w:trPr>
          <w:trHeight w:val="302"/>
        </w:trPr>
        <w:tc>
          <w:tcPr>
            <w:tcW w:w="3537" w:type="dxa"/>
            <w:gridSpan w:val="2"/>
          </w:tcPr>
          <w:p w:rsidR="003655D7" w:rsidRDefault="002F0351">
            <w:pPr>
              <w:pStyle w:val="TableParagraph"/>
              <w:spacing w:before="27"/>
              <w:ind w:left="50"/>
              <w:rPr>
                <w:sz w:val="19"/>
              </w:rPr>
            </w:pPr>
            <w:r>
              <w:rPr>
                <w:sz w:val="19"/>
              </w:rPr>
              <w:t xml:space="preserve">Hakimiyet-i </w:t>
            </w:r>
          </w:p>
          <w:p w:rsidR="003F16CB" w:rsidRDefault="002F0351">
            <w:pPr>
              <w:pStyle w:val="TableParagraph"/>
              <w:spacing w:before="27"/>
              <w:ind w:left="50"/>
              <w:rPr>
                <w:sz w:val="19"/>
              </w:rPr>
            </w:pPr>
            <w:r>
              <w:rPr>
                <w:sz w:val="19"/>
              </w:rPr>
              <w:t>Milliye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Milletin egemen olması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Halife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Hz. Muhammed'in vekili olarak Müslümanların imamlığını ve din koruyuculuğunu yapmakla görevli kimse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Ham madde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Bir ürün elde edilmesinde kullanılan temel bileşenlerin işlenip elde edilmesinden önceki durumu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Harekat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Belli bir amaç gözetilerek bir askerî birliğe yaptırılan manevra, çarpışma, çevirme, kovalama vb. işler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Harp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Savaş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Hat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Sınır, çizgi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Heyet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Kurul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Bir işi yapmak, yönetmek veya bir kurum ve kuruluşu temsil etmek için görevlendirilmiş kişilerden oluşmuş topluluk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Hırs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Sonu gelmeyen istek, aşırı tutku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Hilafet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Halifelik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Himaye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Koruma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Himayecilik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Korumacılık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Hitabet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Etkili söz söyleme sanatı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Hükümdar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Padişah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  <w:shd w:val="clear" w:color="auto" w:fill="FF9900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</w:t>
            </w:r>
          </w:p>
        </w:tc>
        <w:tc>
          <w:tcPr>
            <w:tcW w:w="2062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Irk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Kalıtımsal olarak ortak fiziksel ve fizyolojik özelliklere sahip insanlar topluluğu</w:t>
            </w:r>
          </w:p>
        </w:tc>
      </w:tr>
      <w:tr w:rsidR="003F16CB">
        <w:trPr>
          <w:trHeight w:val="302"/>
        </w:trPr>
        <w:tc>
          <w:tcPr>
            <w:tcW w:w="1475" w:type="dxa"/>
            <w:shd w:val="clear" w:color="auto" w:fill="FF9900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İ</w:t>
            </w:r>
          </w:p>
        </w:tc>
        <w:tc>
          <w:tcPr>
            <w:tcW w:w="2062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İaşe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Yedirip içirme, besleme, bakma</w:t>
            </w:r>
          </w:p>
        </w:tc>
      </w:tr>
    </w:tbl>
    <w:p w:rsidR="003F16CB" w:rsidRDefault="002F0351">
      <w:pPr>
        <w:rPr>
          <w:sz w:val="2"/>
          <w:szCs w:val="2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486237696" behindDoc="1" locked="0" layoutInCell="1" allowOverlap="1">
                <wp:simplePos x="0" y="0"/>
                <wp:positionH relativeFrom="page">
                  <wp:posOffset>465455</wp:posOffset>
                </wp:positionH>
                <wp:positionV relativeFrom="page">
                  <wp:posOffset>3724910</wp:posOffset>
                </wp:positionV>
                <wp:extent cx="2229485" cy="181610"/>
                <wp:effectExtent l="0" t="0" r="0" b="0"/>
                <wp:wrapNone/>
                <wp:docPr id="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9485" cy="181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77BC1E" id="Rectangle 4" o:spid="_x0000_s1026" style="position:absolute;margin-left:36.65pt;margin-top:293.3pt;width:175.55pt;height:14.3pt;z-index:-1707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" stroked="f">
                <w10:wrap anchorx="page" anchory="page"/>
              </v:rect>
            </w:pict>
          </mc:Fallback>
        </mc:AlternateContent>
      </w:r>
    </w:p>
    <w:p w:rsidR="003F16CB" w:rsidRDefault="003F16CB">
      <w:pPr>
        <w:rPr>
          <w:sz w:val="2"/>
          <w:szCs w:val="2"/>
        </w:rPr>
        <w:sectPr w:rsidR="003F16CB">
          <w:pgSz w:w="16840" w:h="11900" w:orient="landscape"/>
          <w:pgMar w:top="720" w:right="600" w:bottom="280" w:left="600" w:header="708" w:footer="708" w:gutter="0"/>
          <w:cols w:space="708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CCCCCC"/>
          <w:left w:val="single" w:sz="4" w:space="0" w:color="CCCCCC"/>
          <w:bottom w:val="single" w:sz="4" w:space="0" w:color="CCCCCC"/>
          <w:right w:val="single" w:sz="4" w:space="0" w:color="CCCCCC"/>
          <w:insideH w:val="single" w:sz="4" w:space="0" w:color="CCCCCC"/>
          <w:insideV w:val="single" w:sz="4" w:space="0" w:color="CCCCCC"/>
        </w:tblBorders>
        <w:tblLayout w:type="fixed"/>
        <w:tblLook w:val="01E0" w:firstRow="1" w:lastRow="1" w:firstColumn="1" w:lastColumn="1" w:noHBand="0" w:noVBand="0"/>
      </w:tblPr>
      <w:tblGrid>
        <w:gridCol w:w="1475"/>
        <w:gridCol w:w="2062"/>
        <w:gridCol w:w="11863"/>
      </w:tblGrid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lastRenderedPageBreak/>
              <w:t>İdadi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Lise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İdare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Yönetim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İddia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Sav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İleri sürülerek savunulan düşünce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İhtilal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Devrim - İnkılap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Hızlı, köklü ve büyük değişiklik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İkamet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3655D7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Bir yerde sürekli kalma, oturma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İlhak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Ekleme, bağlama</w:t>
            </w:r>
          </w:p>
        </w:tc>
        <w:tc>
          <w:tcPr>
            <w:tcW w:w="11863" w:type="dxa"/>
          </w:tcPr>
          <w:p w:rsidR="003F16CB" w:rsidRDefault="003655D7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Egemenli</w:t>
            </w:r>
            <w:r>
              <w:rPr>
                <w:rFonts w:ascii="Times New Roman"/>
                <w:sz w:val="18"/>
              </w:rPr>
              <w:t>ğ</w:t>
            </w:r>
            <w:r>
              <w:rPr>
                <w:rFonts w:ascii="Times New Roman"/>
                <w:sz w:val="18"/>
              </w:rPr>
              <w:t>i alt</w:t>
            </w:r>
            <w:r>
              <w:rPr>
                <w:rFonts w:ascii="Times New Roman"/>
                <w:sz w:val="18"/>
              </w:rPr>
              <w:t>ı</w:t>
            </w:r>
            <w:r>
              <w:rPr>
                <w:rFonts w:ascii="Times New Roman"/>
                <w:sz w:val="18"/>
              </w:rPr>
              <w:t>na alma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İmrenmek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Beğenilen bir kişi veya şeye benzemeyi istemek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İnfial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Kızgınlık, öfke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İnkar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Yadsıma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Kabul etmeme, tanımama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İnsaf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Acımaya, vicdana veya mantığa dayanan adalet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İskan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Yurtlandırma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İskan Politikası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Türk ailelerin Anadolu'dan getirilerek Rumeli topraklarına yerleştirilmesidir.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İstifade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Yararlanma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İstihkam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Düşman saldırısını durdurmak, düşmana karşı savunma yapmak amacıyla düzenlenmiş yer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İstikamet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Tutulan, izlenen yol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İstiklal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Bağımsızlık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Bir milletin kendi kararlarını alabilmesi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İstila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İşgal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Bir ülkeyi silah gücüyle ele geçirme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İsyan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Ayaklanma - Başkaldırı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İtilaf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Anlaşma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İttifak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Oy birliği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  <w:shd w:val="clear" w:color="auto" w:fill="FF9900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J</w:t>
            </w:r>
          </w:p>
        </w:tc>
        <w:tc>
          <w:tcPr>
            <w:tcW w:w="2062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Jeopolitik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Coğrafya, ekonomi, nüfus vb.nin bir devletin politikası üzerindeki etkisi</w:t>
            </w:r>
          </w:p>
        </w:tc>
      </w:tr>
      <w:tr w:rsidR="003F16CB">
        <w:trPr>
          <w:trHeight w:val="302"/>
        </w:trPr>
        <w:tc>
          <w:tcPr>
            <w:tcW w:w="1475" w:type="dxa"/>
            <w:shd w:val="clear" w:color="auto" w:fill="FF9900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</w:t>
            </w:r>
          </w:p>
        </w:tc>
        <w:tc>
          <w:tcPr>
            <w:tcW w:w="2062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Kaide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Bir şeyin yere dayanan bölümü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Kamçılamak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Özendirmek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Kamuoyu</w:t>
            </w:r>
          </w:p>
        </w:tc>
        <w:tc>
          <w:tcPr>
            <w:tcW w:w="2062" w:type="dxa"/>
          </w:tcPr>
          <w:p w:rsidR="003F16CB" w:rsidRDefault="003655D7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Halkoyu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Bir konuyla ilgili halkın genel düşüncesi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Kanal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Gemilerin işlemesine elverişli, insan eliyle açılmış su yolu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Kapitülasyon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Bir ülkede yurttaşların zararına olarak yabancılara verilen ayrıcalık hakları</w:t>
            </w:r>
            <w:r w:rsidR="003655D7">
              <w:rPr>
                <w:sz w:val="19"/>
              </w:rPr>
              <w:t xml:space="preserve"> (lozan anlaşması ile kaldırılmıştır)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Karargah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Ordunun durduğu yer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Katliam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Savunmasız insanların veya tutsakların toplu olarak öldürülmesi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Kerte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Aşama, derece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Kışkırtmak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Tahrik etmek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Kötü bir iş için harekete geçirmek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Kıvanç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Sevinç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 w:rsidR="003F16CB" w:rsidRDefault="003F16CB">
      <w:pPr>
        <w:rPr>
          <w:rFonts w:ascii="Times New Roman"/>
          <w:sz w:val="18"/>
        </w:rPr>
        <w:sectPr w:rsidR="003F16CB">
          <w:pgSz w:w="16840" w:h="11900" w:orient="landscape"/>
          <w:pgMar w:top="720" w:right="600" w:bottom="280" w:left="600" w:header="708" w:footer="708" w:gutter="0"/>
          <w:cols w:space="708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CCCCCC"/>
          <w:left w:val="single" w:sz="4" w:space="0" w:color="CCCCCC"/>
          <w:bottom w:val="single" w:sz="4" w:space="0" w:color="CCCCCC"/>
          <w:right w:val="single" w:sz="4" w:space="0" w:color="CCCCCC"/>
          <w:insideH w:val="single" w:sz="4" w:space="0" w:color="CCCCCC"/>
          <w:insideV w:val="single" w:sz="4" w:space="0" w:color="CCCCCC"/>
        </w:tblBorders>
        <w:tblLayout w:type="fixed"/>
        <w:tblLook w:val="01E0" w:firstRow="1" w:lastRow="1" w:firstColumn="1" w:lastColumn="1" w:noHBand="0" w:noVBand="0"/>
      </w:tblPr>
      <w:tblGrid>
        <w:gridCol w:w="1475"/>
        <w:gridCol w:w="2062"/>
        <w:gridCol w:w="11863"/>
      </w:tblGrid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lastRenderedPageBreak/>
              <w:t>Kilikya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Adana ve çevresine tarihte verilen isim.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Koçgiri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Çoğunlukla  Sivas ilinde yaşayan bir aşiretin adı.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Kolordu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Değişik sayıda tümen ve savaş destek birliklerinden kurulu büyük askerî birlik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Komisyon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Alt kurul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Belli bir konuyu ele almak amacıyla bir kurul içinden birkaç kişi seçilerek oluşturulan kurul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Komiteci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Komitacı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Siyasi bir amaca ulaşmak için silahlı mücadele yapan gizli topluluk veya örgüte bağlı kimse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Konferans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Topluluğa bir konuda bilgi vermek amacıyla yapılan konuşma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Kongre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Çeşitli ülkelerden yöneticilerin, elçilerin, delegelerin katılmasıyla yapılan toplantı</w:t>
            </w:r>
          </w:p>
        </w:tc>
      </w:tr>
      <w:tr w:rsidR="003F16CB">
        <w:trPr>
          <w:trHeight w:val="437"/>
        </w:trPr>
        <w:tc>
          <w:tcPr>
            <w:tcW w:w="1475" w:type="dxa"/>
          </w:tcPr>
          <w:p w:rsidR="003F16CB" w:rsidRDefault="002F0351">
            <w:pPr>
              <w:pStyle w:val="TableParagraph"/>
              <w:spacing w:before="86"/>
              <w:rPr>
                <w:sz w:val="19"/>
              </w:rPr>
            </w:pPr>
            <w:r>
              <w:rPr>
                <w:sz w:val="19"/>
              </w:rPr>
              <w:t>Konsolos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spacing w:before="12" w:line="211" w:lineRule="auto"/>
              <w:ind w:right="120"/>
              <w:rPr>
                <w:sz w:val="19"/>
              </w:rPr>
            </w:pPr>
            <w:r>
              <w:rPr>
                <w:sz w:val="19"/>
              </w:rPr>
              <w:t>Yabancı ülkelerde, orada bulunan yurttaşlarının haklarını koruyan, bağlı bulunduğu hükûmete siyasal ve ticari bilgileri veren dış işleri görevlisi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Konvoy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Kafile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Aynı yere giden taşıt veya yolcu topluluğu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Kötürüm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Yaşlılık veya sakatlık sebebiyle yürüyemeyen, ayağa kalkamayan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Kudret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Güç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Kurmay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Harp akademilerine girerek eğitimlerini başarıyla bitirmiş subay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Kurye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Genellikle elçilik postasını yerine ulaştırmakla görevli kimse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Kuvayıinzibatiye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Hilafet Ordusu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Kurtuluş Savaşı'nda İstanbul Hükümeti'nin</w:t>
            </w:r>
            <w:r w:rsidR="003655D7">
              <w:rPr>
                <w:sz w:val="19"/>
              </w:rPr>
              <w:t xml:space="preserve"> </w:t>
            </w:r>
            <w:r>
              <w:rPr>
                <w:sz w:val="19"/>
              </w:rPr>
              <w:t>Kuva-yi Milliye'ye karşı kurduğu, yarı resmi askeri örgüt</w:t>
            </w:r>
            <w:r w:rsidR="003655D7">
              <w:rPr>
                <w:sz w:val="19"/>
              </w:rPr>
              <w:t>(milli mücadeleni zararına olmuştur)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Kuvayımilliye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Milli kuvvetler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Anadolu'nun işgali üzerine kurulan milli direniş örgütü</w:t>
            </w:r>
          </w:p>
        </w:tc>
      </w:tr>
      <w:tr w:rsidR="003F16CB">
        <w:trPr>
          <w:trHeight w:val="302"/>
        </w:trPr>
        <w:tc>
          <w:tcPr>
            <w:tcW w:w="1475" w:type="dxa"/>
            <w:shd w:val="clear" w:color="auto" w:fill="FF9900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L</w:t>
            </w:r>
          </w:p>
        </w:tc>
        <w:tc>
          <w:tcPr>
            <w:tcW w:w="2062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Lehine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Yararına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Lojistik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Geri hizmet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Askerlerin silah, kurşun, yiyecek vb. ihtiyaçlarının karşılanması</w:t>
            </w:r>
          </w:p>
        </w:tc>
      </w:tr>
      <w:tr w:rsidR="003F16CB">
        <w:trPr>
          <w:trHeight w:val="302"/>
        </w:trPr>
        <w:tc>
          <w:tcPr>
            <w:tcW w:w="1475" w:type="dxa"/>
            <w:shd w:val="clear" w:color="auto" w:fill="FF9900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</w:t>
            </w:r>
          </w:p>
        </w:tc>
        <w:tc>
          <w:tcPr>
            <w:tcW w:w="2062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Maarif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Eğitim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Madam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Fransa'da evli kadınlara verilen san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Mağlubiyet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Yenilgi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Mağlup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Yenik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Mahalli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Yerel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Makus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Uğursuz, kötü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Mal etme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kendi malı, eseri, buluşu gibi benimsemek veya saymak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Mamul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Yapılmış, işlenmiş, imal edilmiş (eşya, yiyecek)</w:t>
            </w:r>
          </w:p>
        </w:tc>
      </w:tr>
      <w:tr w:rsidR="003F16CB">
        <w:trPr>
          <w:trHeight w:val="437"/>
        </w:trPr>
        <w:tc>
          <w:tcPr>
            <w:tcW w:w="1475" w:type="dxa"/>
          </w:tcPr>
          <w:p w:rsidR="003F16CB" w:rsidRDefault="002F0351">
            <w:pPr>
              <w:pStyle w:val="TableParagraph"/>
              <w:spacing w:before="86"/>
              <w:rPr>
                <w:sz w:val="19"/>
              </w:rPr>
            </w:pPr>
            <w:r>
              <w:rPr>
                <w:sz w:val="19"/>
              </w:rPr>
              <w:t>Manda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spacing w:before="12" w:line="211" w:lineRule="auto"/>
              <w:rPr>
                <w:sz w:val="19"/>
              </w:rPr>
            </w:pPr>
            <w:r>
              <w:rPr>
                <w:sz w:val="19"/>
              </w:rPr>
              <w:t>Birinci Dünya Savaşı'ndan sonra bazı az gelişmiş ülkeleri, kendi kendilerini yönetecek düzeye eriştirip bağımsızlığa kavuşturuncaya kadar Birleşmiş Milletler Cemiyeti adına yönetmek için bazı büyük devletlere verilen vekillik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Mandacı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Mandater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Bir ülkeyi manda temeline göre yönetmesi için Birleşmiş Milletler Cemiyeti tarafından görevlendirilen devlet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Mebusan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Milletvekilleri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3537" w:type="dxa"/>
            <w:gridSpan w:val="2"/>
          </w:tcPr>
          <w:p w:rsidR="003F16CB" w:rsidRDefault="002F0351">
            <w:pPr>
              <w:pStyle w:val="TableParagraph"/>
              <w:spacing w:before="27"/>
              <w:ind w:left="50"/>
              <w:rPr>
                <w:sz w:val="19"/>
              </w:rPr>
            </w:pPr>
            <w:r>
              <w:rPr>
                <w:sz w:val="19"/>
              </w:rPr>
              <w:t>Mebusan Meclisi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Osmanlı Devleti'nde milletvekillerinden oluşan meclis</w:t>
            </w:r>
            <w:r w:rsidR="007B2C8E">
              <w:rPr>
                <w:sz w:val="19"/>
              </w:rPr>
              <w:t xml:space="preserve"> (misak-ı milli kararların alınca kapatılmıştır)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Mecbur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Bir şeyi yapmak zorunda olan</w:t>
            </w:r>
          </w:p>
        </w:tc>
      </w:tr>
    </w:tbl>
    <w:p w:rsidR="003F16CB" w:rsidRDefault="002F0351">
      <w:pPr>
        <w:rPr>
          <w:sz w:val="2"/>
          <w:szCs w:val="2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486238208" behindDoc="1" locked="0" layoutInCell="1" allowOverlap="1">
                <wp:simplePos x="0" y="0"/>
                <wp:positionH relativeFrom="page">
                  <wp:posOffset>465455</wp:posOffset>
                </wp:positionH>
                <wp:positionV relativeFrom="page">
                  <wp:posOffset>6586855</wp:posOffset>
                </wp:positionV>
                <wp:extent cx="2229485" cy="181610"/>
                <wp:effectExtent l="0" t="0" r="0" b="0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9485" cy="181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E4C910" id="Rectangle 3" o:spid="_x0000_s1026" style="position:absolute;margin-left:36.65pt;margin-top:518.65pt;width:175.55pt;height:14.3pt;z-index:-17078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" stroked="f">
                <w10:wrap anchorx="page" anchory="page"/>
              </v:rect>
            </w:pict>
          </mc:Fallback>
        </mc:AlternateContent>
      </w:r>
    </w:p>
    <w:p w:rsidR="003F16CB" w:rsidRDefault="003F16CB">
      <w:pPr>
        <w:rPr>
          <w:sz w:val="2"/>
          <w:szCs w:val="2"/>
        </w:rPr>
        <w:sectPr w:rsidR="003F16CB">
          <w:pgSz w:w="16840" w:h="11900" w:orient="landscape"/>
          <w:pgMar w:top="720" w:right="600" w:bottom="280" w:left="600" w:header="708" w:footer="708" w:gutter="0"/>
          <w:cols w:space="708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CCCCCC"/>
          <w:left w:val="single" w:sz="4" w:space="0" w:color="CCCCCC"/>
          <w:bottom w:val="single" w:sz="4" w:space="0" w:color="CCCCCC"/>
          <w:right w:val="single" w:sz="4" w:space="0" w:color="CCCCCC"/>
          <w:insideH w:val="single" w:sz="4" w:space="0" w:color="CCCCCC"/>
          <w:insideV w:val="single" w:sz="4" w:space="0" w:color="CCCCCC"/>
        </w:tblBorders>
        <w:tblLayout w:type="fixed"/>
        <w:tblLook w:val="01E0" w:firstRow="1" w:lastRow="1" w:firstColumn="1" w:lastColumn="1" w:noHBand="0" w:noVBand="0"/>
      </w:tblPr>
      <w:tblGrid>
        <w:gridCol w:w="1475"/>
        <w:gridCol w:w="2062"/>
        <w:gridCol w:w="11863"/>
      </w:tblGrid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lastRenderedPageBreak/>
              <w:t>Medeniyet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Uygarlık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Bir ülkenin, bir toplumun, maddi ve manevi varlıklarının, fikir, sanat çalışmalarıyla ilgili niteliklerinin tümü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Medrese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Üniversite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Mektep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Okul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Mesafe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Uzaklık, Ara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Meşrutiyet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Hükümdarlıkla yönetilen bir ülkede hükümdarın başkanlığı altında parlamento yönetimine dayanan hükûmet etme biçimi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Mevki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Yer, makam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Mevzi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Bir askerî birliğin yeri veya bu birlik tarafından ele geçirilen bölge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Mezhep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Bir dinin görüş, yorum ve anlayış ayrılıkları sebebiyle ortaya çıkan kollarından her biri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Mızıka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Bando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Milis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Savaş sırasında orduya yardımcı olarak toplanan silahlı halk gücü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Milli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Ulusal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Millletle ilgili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Milliyetçilik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Her milletin kendi devletini kurması fikridir.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Misak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Anlaşma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Miting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Gösteri amacıyla veya bir olaya dikkati çekmek için genellikle açık yerlerde yapılan toplantı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Muhafaza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Koruma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Muhalefet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Karşı görüşte, tutumda olan kimseler topluluğu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Muharebe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Savaşta yapılan çarpışmalardan her biri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Muhip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Seven, dost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Mutasarrıf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Osmanlı yönetim teşkilatında sancakların yöneticisi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Müdafaa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Koruma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Müdahale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Karışma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Müderris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Medresede veya camide öğretmen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Müfreze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Türlü askerî görev ve hizmetlerin yapılması amacıyla küçük birliklerden, belli bir kuruluşa bağlı kalmadan geçici olarak oluşturulan grup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Mürettebat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Gemi, uçak vb. taşıtlardaki görevlilerin tümü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Mütareke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Ateşkes anlaşması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Müttefik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Bağlaşık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Aralarında anlaşma veya sözleşme sağlanmış olan</w:t>
            </w:r>
          </w:p>
        </w:tc>
      </w:tr>
      <w:tr w:rsidR="003F16CB">
        <w:trPr>
          <w:trHeight w:val="302"/>
        </w:trPr>
        <w:tc>
          <w:tcPr>
            <w:tcW w:w="1475" w:type="dxa"/>
            <w:shd w:val="clear" w:color="auto" w:fill="FF9900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N</w:t>
            </w:r>
          </w:p>
        </w:tc>
        <w:tc>
          <w:tcPr>
            <w:tcW w:w="2062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Nasihat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Öğüt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Nazır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Bakan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Nezaret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Bakanlık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Nispet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Oran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Nüfuz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Söz geçirme, güçlü olma</w:t>
            </w:r>
          </w:p>
        </w:tc>
      </w:tr>
      <w:tr w:rsidR="003F16CB">
        <w:trPr>
          <w:trHeight w:val="302"/>
        </w:trPr>
        <w:tc>
          <w:tcPr>
            <w:tcW w:w="1475" w:type="dxa"/>
            <w:shd w:val="clear" w:color="auto" w:fill="FF9900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O</w:t>
            </w:r>
          </w:p>
        </w:tc>
        <w:tc>
          <w:tcPr>
            <w:tcW w:w="2062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 w:rsidR="003F16CB" w:rsidRDefault="003F16CB">
      <w:pPr>
        <w:rPr>
          <w:rFonts w:ascii="Times New Roman"/>
          <w:sz w:val="18"/>
        </w:rPr>
        <w:sectPr w:rsidR="003F16CB">
          <w:pgSz w:w="16840" w:h="11900" w:orient="landscape"/>
          <w:pgMar w:top="720" w:right="600" w:bottom="280" w:left="600" w:header="708" w:footer="708" w:gutter="0"/>
          <w:cols w:space="708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CCCCCC"/>
          <w:left w:val="single" w:sz="4" w:space="0" w:color="CCCCCC"/>
          <w:bottom w:val="single" w:sz="4" w:space="0" w:color="CCCCCC"/>
          <w:right w:val="single" w:sz="4" w:space="0" w:color="CCCCCC"/>
          <w:insideH w:val="single" w:sz="4" w:space="0" w:color="CCCCCC"/>
          <w:insideV w:val="single" w:sz="4" w:space="0" w:color="CCCCCC"/>
        </w:tblBorders>
        <w:tblLayout w:type="fixed"/>
        <w:tblLook w:val="01E0" w:firstRow="1" w:lastRow="1" w:firstColumn="1" w:lastColumn="1" w:noHBand="0" w:noVBand="0"/>
      </w:tblPr>
      <w:tblGrid>
        <w:gridCol w:w="1475"/>
        <w:gridCol w:w="2062"/>
        <w:gridCol w:w="11863"/>
      </w:tblGrid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lastRenderedPageBreak/>
              <w:t>Objektif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Nesnel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Akıl ve bilime dayanan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Ortodoks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Hristiyan mezheplerinden biri - Ruslar, Rumlar, Ermeniler Ortodokstur.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Otorite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Yaptırma, yasak etme, emretme, itaat ettirme hakkı veya gücü</w:t>
            </w:r>
          </w:p>
        </w:tc>
      </w:tr>
      <w:tr w:rsidR="003F16CB">
        <w:trPr>
          <w:trHeight w:val="302"/>
        </w:trPr>
        <w:tc>
          <w:tcPr>
            <w:tcW w:w="1475" w:type="dxa"/>
            <w:shd w:val="clear" w:color="auto" w:fill="FF9900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Ö</w:t>
            </w:r>
          </w:p>
        </w:tc>
        <w:tc>
          <w:tcPr>
            <w:tcW w:w="2062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Ödün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Taviz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Uzlaşmaya varabilmek için hak, istek veya savlarının bir bölümünden, karşı taraf yararına vazgeçme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Öksüz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Anası veya hem anası hem babası ölmüş olan</w:t>
            </w:r>
          </w:p>
        </w:tc>
      </w:tr>
      <w:tr w:rsidR="003F16CB">
        <w:trPr>
          <w:trHeight w:val="437"/>
        </w:trPr>
        <w:tc>
          <w:tcPr>
            <w:tcW w:w="1475" w:type="dxa"/>
          </w:tcPr>
          <w:p w:rsidR="003F16CB" w:rsidRDefault="002F0351">
            <w:pPr>
              <w:pStyle w:val="TableParagraph"/>
              <w:spacing w:before="86"/>
              <w:rPr>
                <w:sz w:val="19"/>
              </w:rPr>
            </w:pPr>
            <w:r>
              <w:rPr>
                <w:sz w:val="19"/>
              </w:rPr>
              <w:t>Önerge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spacing w:before="12" w:line="211" w:lineRule="auto"/>
              <w:rPr>
                <w:sz w:val="19"/>
              </w:rPr>
            </w:pPr>
            <w:r>
              <w:rPr>
                <w:sz w:val="19"/>
              </w:rPr>
              <w:t>Meclis, kongre vb. resmî bir toplantıda, herhangi bir konu veya sorunla ilgili olarak bir öneride bulunmak için üyelerden biri veya birkaçı tarafından başkanlığa verilen, oya sunularak karar verilmesi istenen yazılı kâğıt</w:t>
            </w:r>
          </w:p>
        </w:tc>
      </w:tr>
      <w:tr w:rsidR="003F16CB">
        <w:trPr>
          <w:trHeight w:val="302"/>
        </w:trPr>
        <w:tc>
          <w:tcPr>
            <w:tcW w:w="1475" w:type="dxa"/>
            <w:shd w:val="clear" w:color="auto" w:fill="FF9900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P</w:t>
            </w:r>
          </w:p>
        </w:tc>
        <w:tc>
          <w:tcPr>
            <w:tcW w:w="2062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Pansiyoner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Kiracı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Panslavizm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Slav asıllı bütün halkları aynı yönetim altında toplama amacı güden politik akım ve hareket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Parlamento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Meclis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Patrik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Ortodoks ve bazı Doğu kiliselerinin başkanı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Patrikhane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Patriğin görev yaptığı bina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Perçin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İki veya daha çok levhayı birbirine bağlamak için geçirilen çivinin, ezilerek baş durumuna getirilen ucu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Perver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Yetiştiren, koruyan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Politika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Siyaset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Devletin etkinliklerini amaç, yöntem ve içerik olarak düzenleme ve gerçekleştirme esaslarının bütünü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Propaganda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Yaymaca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Bir öğreti, düşünce veya inancı başkalarına tanıtmak, benimsetmek ve yaymak amacıyla söz, yazı vb. yollarla gerçekleştirilen çalışma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Protesto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Bir davranışı, bir düşünceyi, bir uygulamayı haksız, yersiz, gereksiz bularak karşı çıkma, kabul etmeme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Protokol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Bir toplantı, oturum, soruşturma sonunda imzalanan belge</w:t>
            </w:r>
          </w:p>
        </w:tc>
      </w:tr>
      <w:tr w:rsidR="003F16CB">
        <w:trPr>
          <w:trHeight w:val="302"/>
        </w:trPr>
        <w:tc>
          <w:tcPr>
            <w:tcW w:w="1475" w:type="dxa"/>
            <w:shd w:val="clear" w:color="auto" w:fill="FF9900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R</w:t>
            </w:r>
          </w:p>
        </w:tc>
        <w:tc>
          <w:tcPr>
            <w:tcW w:w="2062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Rumeli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Osmanlı Devleti'nin Balkan Yarımadası'ndaki topraklarına verilen isim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Rüştiye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Ortaokul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Rütbe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Subay, astsubay ve polislerin sahip olduğu derece</w:t>
            </w:r>
          </w:p>
        </w:tc>
      </w:tr>
      <w:tr w:rsidR="003F16CB">
        <w:trPr>
          <w:trHeight w:val="302"/>
        </w:trPr>
        <w:tc>
          <w:tcPr>
            <w:tcW w:w="1475" w:type="dxa"/>
            <w:shd w:val="clear" w:color="auto" w:fill="FF9900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</w:t>
            </w:r>
          </w:p>
        </w:tc>
        <w:tc>
          <w:tcPr>
            <w:tcW w:w="2062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Sadrazam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Osmanlı Devleti'nde başbakan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Saltanat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Yöneticiliğin babadan oğula geçtiği sistem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Savunma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Müdafaa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Saldırıya karşı koyma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Sebep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Neden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Sefa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Gönül rahatlığı, rahatlık, kaygısız ve sakin olma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Sefaret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Elçilik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437"/>
        </w:trPr>
        <w:tc>
          <w:tcPr>
            <w:tcW w:w="1475" w:type="dxa"/>
          </w:tcPr>
          <w:p w:rsidR="003F16CB" w:rsidRDefault="002F0351">
            <w:pPr>
              <w:pStyle w:val="TableParagraph"/>
              <w:spacing w:before="86"/>
              <w:rPr>
                <w:sz w:val="19"/>
              </w:rPr>
            </w:pPr>
            <w:r>
              <w:rPr>
                <w:sz w:val="19"/>
              </w:rPr>
              <w:t>Seferberlik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spacing w:before="12" w:line="211" w:lineRule="auto"/>
              <w:rPr>
                <w:sz w:val="19"/>
              </w:rPr>
            </w:pPr>
            <w:r>
              <w:rPr>
                <w:sz w:val="19"/>
              </w:rPr>
              <w:t>Bir ülkenin silahlı kuvvetlerini savaşa hazır duruma getiren, ülkenin ekonomisini, yönetimini savaş gereklerine uyacak duruma sokan hazırlık ve önlemlerin tümü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Sempatizan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Duygudaş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Üyesi olmadığı hâlde bir partinin, bir kuruluşun görüşlerini benimseyen veya bir görüşü, bir öğretiyi, bir akımı tutan kimse</w:t>
            </w:r>
          </w:p>
        </w:tc>
      </w:tr>
    </w:tbl>
    <w:p w:rsidR="003F16CB" w:rsidRDefault="003F16CB">
      <w:pPr>
        <w:rPr>
          <w:sz w:val="19"/>
        </w:rPr>
        <w:sectPr w:rsidR="003F16CB">
          <w:pgSz w:w="16840" w:h="11900" w:orient="landscape"/>
          <w:pgMar w:top="720" w:right="600" w:bottom="280" w:left="600" w:header="708" w:footer="708" w:gutter="0"/>
          <w:cols w:space="708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CCCCCC"/>
          <w:left w:val="single" w:sz="4" w:space="0" w:color="CCCCCC"/>
          <w:bottom w:val="single" w:sz="4" w:space="0" w:color="CCCCCC"/>
          <w:right w:val="single" w:sz="4" w:space="0" w:color="CCCCCC"/>
          <w:insideH w:val="single" w:sz="4" w:space="0" w:color="CCCCCC"/>
          <w:insideV w:val="single" w:sz="4" w:space="0" w:color="CCCCCC"/>
        </w:tblBorders>
        <w:tblLayout w:type="fixed"/>
        <w:tblLook w:val="01E0" w:firstRow="1" w:lastRow="1" w:firstColumn="1" w:lastColumn="1" w:noHBand="0" w:noVBand="0"/>
      </w:tblPr>
      <w:tblGrid>
        <w:gridCol w:w="1475"/>
        <w:gridCol w:w="2062"/>
        <w:gridCol w:w="11863"/>
      </w:tblGrid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lastRenderedPageBreak/>
              <w:t>Sermaye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Bir ticaret işinin kurulması, yürütülmesi için gereken anapara ve paraya çevrilebilir malların tamamı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Servet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Zenginlik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Sevk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Gönderme, götürme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Sıkıyönetim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Olağanüstü zamanlarda ve durumlarda ülkede güvenliğin sağlanması için ordunun yardımıyla gerçekleştirilen yönetim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Sınai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Endüstriyel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Siper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Askerlerin savaşta vurulmamaları ve rahat ateş edebilmeleri için kazılmış, üstü açık hendek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Slav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Rus, Beyaz Rus, Ukraynalı, Leh, Sırp, Hırvat, Sloven, Bulgar, Slovak ve Çek halklarına dillerindeki yakınlık dolayısıyla verilen ortak ad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Sosyoekonomik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Aynı anda hem toplumsal alanı hem ekonomik alanı veya aralarındaki ilişkileri ilgilendiren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Stratejik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Önemli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Suikast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Bir devlet büyüğünü veya önemli bir kişiyi plan kurarak öldürme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Sukunet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Sessizlik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Sürat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Hız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Süvari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Atlı asker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  <w:shd w:val="clear" w:color="auto" w:fill="FF9900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Ş</w:t>
            </w:r>
          </w:p>
        </w:tc>
        <w:tc>
          <w:tcPr>
            <w:tcW w:w="2062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Şarapnel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Patladığında etrafa küçük parçalar saçan bir tür top mermisi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Şarkiye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Doğu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Şehir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Kent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Şeyhülislam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Osmanlı Devleti'nde, kabinede sadrazamdan sonra yer alan ve genellikle din işlerinden sorumlu olan üye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Şura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Bir alanla ilgili olarak oluşturulan danışma kurulu</w:t>
            </w:r>
          </w:p>
        </w:tc>
      </w:tr>
      <w:tr w:rsidR="003F16CB">
        <w:trPr>
          <w:trHeight w:val="302"/>
        </w:trPr>
        <w:tc>
          <w:tcPr>
            <w:tcW w:w="1475" w:type="dxa"/>
            <w:shd w:val="clear" w:color="auto" w:fill="FF9900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T</w:t>
            </w:r>
          </w:p>
        </w:tc>
        <w:tc>
          <w:tcPr>
            <w:tcW w:w="2062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Taarruz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Saldırı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Tahrip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Yıkma, zarar verme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Talih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Şans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Bir kimsenin bilgi ve emeğinden çok rastlantı sonucu elde ettiği elverişli durum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Tasfiye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Ayıklama, temizleme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Taslak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Ön çalışma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Taşkınlık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Toplum tarafından kabul edilmeyen davranışlar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Tazminat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Zarar karşılığı ödenen para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Teçhizat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Silah dışındaki savaş gereçleri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Tedbir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Önlem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Tedirgin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Rahatı, huzuru kaçmış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Tehcir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Zorunlu göç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Temin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Sağlama, elde etme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Temsil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Birinin veya bir topluluğun adına davranma</w:t>
            </w:r>
          </w:p>
        </w:tc>
      </w:tr>
    </w:tbl>
    <w:p w:rsidR="003F16CB" w:rsidRDefault="003F16CB">
      <w:pPr>
        <w:rPr>
          <w:sz w:val="19"/>
        </w:rPr>
        <w:sectPr w:rsidR="003F16CB">
          <w:pgSz w:w="16840" w:h="11900" w:orient="landscape"/>
          <w:pgMar w:top="720" w:right="600" w:bottom="280" w:left="600" w:header="708" w:footer="708" w:gutter="0"/>
          <w:cols w:space="708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CCCCCC"/>
          <w:left w:val="single" w:sz="4" w:space="0" w:color="CCCCCC"/>
          <w:bottom w:val="single" w:sz="4" w:space="0" w:color="CCCCCC"/>
          <w:right w:val="single" w:sz="4" w:space="0" w:color="CCCCCC"/>
          <w:insideH w:val="single" w:sz="4" w:space="0" w:color="CCCCCC"/>
          <w:insideV w:val="single" w:sz="4" w:space="0" w:color="CCCCCC"/>
        </w:tblBorders>
        <w:tblLayout w:type="fixed"/>
        <w:tblLook w:val="01E0" w:firstRow="1" w:lastRow="1" w:firstColumn="1" w:lastColumn="1" w:noHBand="0" w:noVBand="0"/>
      </w:tblPr>
      <w:tblGrid>
        <w:gridCol w:w="1475"/>
        <w:gridCol w:w="2062"/>
        <w:gridCol w:w="11863"/>
      </w:tblGrid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lastRenderedPageBreak/>
              <w:t>Terakki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İlerleme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Terhis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Askerlik ödevini bitirenleri ordudan bırakma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Teşebbüs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Girişim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Teşkilat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Örgüt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Ortak bir amacı veya işi gerçekleştirmek için bir araya gelmiş kurumların veya kişilerin oluşturduğu birlik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Topyekun</w:t>
            </w:r>
          </w:p>
        </w:tc>
        <w:tc>
          <w:tcPr>
            <w:tcW w:w="2062" w:type="dxa"/>
          </w:tcPr>
          <w:p w:rsidR="003F16CB" w:rsidRDefault="007B2C8E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</w:t>
            </w:r>
            <w:r>
              <w:rPr>
                <w:rFonts w:ascii="Times New Roman"/>
                <w:sz w:val="18"/>
              </w:rPr>
              <w:t>ü</w:t>
            </w:r>
            <w:r>
              <w:rPr>
                <w:rFonts w:ascii="Times New Roman"/>
                <w:sz w:val="18"/>
              </w:rPr>
              <w:t>m</w:t>
            </w:r>
            <w:r>
              <w:rPr>
                <w:rFonts w:ascii="Times New Roman"/>
                <w:sz w:val="18"/>
              </w:rPr>
              <w:t>ü</w:t>
            </w:r>
            <w:r>
              <w:rPr>
                <w:rFonts w:ascii="Times New Roman"/>
                <w:sz w:val="18"/>
              </w:rPr>
              <w:t>yle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Toplu olarak</w:t>
            </w:r>
            <w:r w:rsidR="007B2C8E">
              <w:rPr>
                <w:sz w:val="19"/>
              </w:rPr>
              <w:t xml:space="preserve"> ,eksiksiz,bütünüyle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Tümen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 bin askerden oluşan birlik</w:t>
            </w:r>
          </w:p>
        </w:tc>
      </w:tr>
      <w:tr w:rsidR="003F16CB">
        <w:trPr>
          <w:trHeight w:val="302"/>
        </w:trPr>
        <w:tc>
          <w:tcPr>
            <w:tcW w:w="1475" w:type="dxa"/>
            <w:shd w:val="clear" w:color="auto" w:fill="FF9900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U</w:t>
            </w:r>
          </w:p>
        </w:tc>
        <w:tc>
          <w:tcPr>
            <w:tcW w:w="2062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Ulus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Millet</w:t>
            </w: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Aynı topraklar üzerinde yaşayan, aralarında dil, tarih, duygu, ülkü, gelenek ve görenek birliği olan insan topluluğu</w:t>
            </w:r>
          </w:p>
        </w:tc>
      </w:tr>
      <w:tr w:rsidR="003F16CB">
        <w:trPr>
          <w:trHeight w:val="302"/>
        </w:trPr>
        <w:tc>
          <w:tcPr>
            <w:tcW w:w="1475" w:type="dxa"/>
            <w:shd w:val="clear" w:color="auto" w:fill="FF9900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Ü</w:t>
            </w:r>
          </w:p>
        </w:tc>
        <w:tc>
          <w:tcPr>
            <w:tcW w:w="2062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Ücra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Çok uzakta, kıyıda köşede olan</w:t>
            </w:r>
          </w:p>
        </w:tc>
      </w:tr>
      <w:tr w:rsidR="003F16CB">
        <w:trPr>
          <w:trHeight w:val="437"/>
        </w:trPr>
        <w:tc>
          <w:tcPr>
            <w:tcW w:w="1475" w:type="dxa"/>
          </w:tcPr>
          <w:p w:rsidR="003F16CB" w:rsidRDefault="002F0351">
            <w:pPr>
              <w:pStyle w:val="TableParagraph"/>
              <w:spacing w:before="86"/>
              <w:rPr>
                <w:sz w:val="19"/>
              </w:rPr>
            </w:pPr>
            <w:r>
              <w:rPr>
                <w:sz w:val="19"/>
              </w:rPr>
              <w:t>Ültimatom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spacing w:before="12" w:line="211" w:lineRule="auto"/>
              <w:ind w:right="120"/>
              <w:rPr>
                <w:sz w:val="19"/>
              </w:rPr>
            </w:pPr>
            <w:r>
              <w:rPr>
                <w:sz w:val="19"/>
              </w:rPr>
              <w:t>Bir devletin başka bir devlete verdiği ve hiçbir tartışma veya karşı koymaya yer bırakmaksızın, tanıdığı sürede isteklerinin yerine getirilmesini istediği nota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Üniforma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Aynı  işi yapanların giydikleri örnek giysi. Polis,  zabıta gibi.</w:t>
            </w:r>
          </w:p>
        </w:tc>
      </w:tr>
      <w:tr w:rsidR="003F16CB">
        <w:trPr>
          <w:trHeight w:val="302"/>
        </w:trPr>
        <w:tc>
          <w:tcPr>
            <w:tcW w:w="1475" w:type="dxa"/>
            <w:shd w:val="clear" w:color="auto" w:fill="FF9900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V</w:t>
            </w:r>
          </w:p>
        </w:tc>
        <w:tc>
          <w:tcPr>
            <w:tcW w:w="2062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Vaat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Bir işi yerine getirmek için verilen söz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Vekil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Birinin, işini görmesi için kendi yerine bıraktığı veya yetki verdiği kimse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Vekalet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Vekillik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Veliaht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Bir hükümdarın ölümünden veya tahttan çekilmesinden sonra tahta geçmeye aday olan kimse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Vilayet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İl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  <w:shd w:val="clear" w:color="auto" w:fill="FF9900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Y</w:t>
            </w:r>
          </w:p>
        </w:tc>
        <w:tc>
          <w:tcPr>
            <w:tcW w:w="2062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Yalçın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Dik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Yarbay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Orduda rütbesi binbaşı ile albay arasında olan subay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Yaver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Yardımcı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Yetim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Babası ölmüş olan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Yürütme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Uygulama işi</w:t>
            </w:r>
          </w:p>
        </w:tc>
      </w:tr>
      <w:tr w:rsidR="003F16CB">
        <w:trPr>
          <w:trHeight w:val="302"/>
        </w:trPr>
        <w:tc>
          <w:tcPr>
            <w:tcW w:w="1475" w:type="dxa"/>
            <w:shd w:val="clear" w:color="auto" w:fill="FF9900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Z</w:t>
            </w:r>
          </w:p>
        </w:tc>
        <w:tc>
          <w:tcPr>
            <w:tcW w:w="2062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  <w:shd w:val="clear" w:color="auto" w:fill="FF9900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Zalim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Acımasız ve haksız davranan</w:t>
            </w: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Zanlı</w:t>
            </w:r>
          </w:p>
        </w:tc>
        <w:tc>
          <w:tcPr>
            <w:tcW w:w="2062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Şüpheli</w:t>
            </w: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302"/>
        </w:trPr>
        <w:tc>
          <w:tcPr>
            <w:tcW w:w="1475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Zeybek</w:t>
            </w: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Batı Anadolu efesi</w:t>
            </w:r>
          </w:p>
        </w:tc>
      </w:tr>
      <w:tr w:rsidR="003F16CB">
        <w:trPr>
          <w:trHeight w:val="264"/>
        </w:trPr>
        <w:tc>
          <w:tcPr>
            <w:tcW w:w="1475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3F16CB">
        <w:trPr>
          <w:trHeight w:val="490"/>
        </w:trPr>
        <w:tc>
          <w:tcPr>
            <w:tcW w:w="15400" w:type="dxa"/>
            <w:gridSpan w:val="3"/>
          </w:tcPr>
          <w:p w:rsidR="003F16CB" w:rsidRDefault="002F0351">
            <w:pPr>
              <w:pStyle w:val="TableParagraph"/>
              <w:spacing w:before="65" w:line="213" w:lineRule="auto"/>
              <w:ind w:left="50" w:right="289"/>
              <w:rPr>
                <w:sz w:val="17"/>
              </w:rPr>
            </w:pPr>
            <w:r>
              <w:rPr>
                <w:sz w:val="17"/>
              </w:rPr>
              <w:t xml:space="preserve"> Bu çalışma MEB ders kitabı ve TDK Güncel Türkçe Sözlük baz alınarak öğrencilere yardımcı olmak amacıyla hazırlanmıştır. Birden fazla anlamı olan kavramın ders kitabındaki anlamı esas alı</w:t>
            </w:r>
            <w:r w:rsidR="00724FE5">
              <w:rPr>
                <w:sz w:val="17"/>
              </w:rPr>
              <w:t xml:space="preserve">nmıştır. 1. dönem </w:t>
            </w:r>
            <w:bookmarkStart w:id="0" w:name="_GoBack"/>
            <w:bookmarkEnd w:id="0"/>
            <w:r>
              <w:rPr>
                <w:sz w:val="17"/>
              </w:rPr>
              <w:t xml:space="preserve"> konularını kapsamaktadır.</w:t>
            </w:r>
          </w:p>
        </w:tc>
      </w:tr>
      <w:tr w:rsidR="003F16CB">
        <w:trPr>
          <w:trHeight w:val="281"/>
        </w:trPr>
        <w:tc>
          <w:tcPr>
            <w:tcW w:w="1475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062" w:type="dxa"/>
          </w:tcPr>
          <w:p w:rsidR="003F16CB" w:rsidRDefault="003F16C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863" w:type="dxa"/>
          </w:tcPr>
          <w:p w:rsidR="003F16CB" w:rsidRDefault="002F0351">
            <w:pPr>
              <w:pStyle w:val="TableParagraph"/>
              <w:spacing w:before="23"/>
              <w:ind w:left="0" w:right="41"/>
              <w:jc w:val="right"/>
              <w:rPr>
                <w:sz w:val="17"/>
              </w:rPr>
            </w:pPr>
            <w:r>
              <w:rPr>
                <w:sz w:val="17"/>
              </w:rPr>
              <w:t xml:space="preserve"> </w:t>
            </w:r>
          </w:p>
        </w:tc>
      </w:tr>
    </w:tbl>
    <w:p w:rsidR="003F16CB" w:rsidRDefault="002F0351">
      <w:pPr>
        <w:rPr>
          <w:sz w:val="2"/>
          <w:szCs w:val="2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486238720" behindDoc="1" locked="0" layoutInCell="1" allowOverlap="1">
                <wp:simplePos x="0" y="0"/>
                <wp:positionH relativeFrom="page">
                  <wp:posOffset>465455</wp:posOffset>
                </wp:positionH>
                <wp:positionV relativeFrom="page">
                  <wp:posOffset>6278880</wp:posOffset>
                </wp:positionV>
                <wp:extent cx="9762490" cy="300990"/>
                <wp:effectExtent l="0" t="0" r="0" b="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762490" cy="300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F9656B" id="Rectangle 2" o:spid="_x0000_s1026" style="position:absolute;margin-left:36.65pt;margin-top:494.4pt;width:768.7pt;height:23.7pt;z-index:-1707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" stroked="f">
                <w10:wrap anchorx="page" anchory="page"/>
              </v:rect>
            </w:pict>
          </mc:Fallback>
        </mc:AlternateContent>
      </w:r>
    </w:p>
    <w:sectPr w:rsidR="003F16CB">
      <w:pgSz w:w="16840" w:h="11900" w:orient="landscape"/>
      <w:pgMar w:top="720" w:right="600" w:bottom="280" w:left="6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6CB"/>
    <w:rsid w:val="002F0351"/>
    <w:rsid w:val="003655D7"/>
    <w:rsid w:val="003F16CB"/>
    <w:rsid w:val="00724FE5"/>
    <w:rsid w:val="007B2C8E"/>
    <w:rsid w:val="00FB5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52E2D75-5EBB-48A1-B8BD-8FA8C8AF6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e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9"/>
      <w:ind w:left="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2286</Words>
  <Characters>13035</Characters>
  <Application>Microsoft Office Word</Application>
  <DocSecurity>0</DocSecurity>
  <Lines>108</Lines>
  <Paragraphs>30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Team</Company>
  <LinksUpToDate>false</LinksUpToDate>
  <CharactersWithSpaces>15291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Karakaya</dc:creator>
  <cp:lastModifiedBy>Karakaya</cp:lastModifiedBy>
  <cp:revision>5</cp:revision>
  <dcterms:created xsi:type="dcterms:W3CDTF">2020-04-06T19:04:00Z</dcterms:created>
  <dcterms:modified xsi:type="dcterms:W3CDTF">2020-04-06T19:30:00Z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2015-09-19T00:00:00Z</vt:filetime>
  </property>
  <property fmtid="{D5CDD505-2E9C-101B-9397-08002B2CF9AE}" pid="3" name="Creator">
    <vt:lpwstr>PDFium</vt:lpwstr>
  </property>
  <property fmtid="{D5CDD505-2E9C-101B-9397-08002B2CF9AE}" pid="4" name="LastSaved">
    <vt:filetime>2020-04-06T00:00:00Z</vt:filetime>
  </property>
</Properties>
</file>